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11D84" w:rsidP="00E11D84" w14:paraId="72BF2AD8" w14:textId="77777777">
      <w:pPr>
        <w:pStyle w:val="NoSpacing"/>
        <w:spacing w:before="0"/>
        <w:jc w:val="center"/>
      </w:pPr>
    </w:p>
    <w:p w:rsidR="00B578B1" w:rsidP="00A2109A" w14:paraId="1ABB13AD" w14:textId="15EEA3B9">
      <w:pPr>
        <w:pStyle w:val="NoSpacing"/>
        <w:rPr>
          <w:sz w:val="20"/>
          <w:szCs w:val="20"/>
        </w:rPr>
      </w:pPr>
    </w:p>
    <w:p w:rsidR="00B578B1" w:rsidP="00A2109A" w14:paraId="0BC85115" w14:textId="1EDB43EF">
      <w:pPr>
        <w:pStyle w:val="NoSpacing"/>
        <w:rPr>
          <w:sz w:val="20"/>
          <w:szCs w:val="20"/>
        </w:rPr>
      </w:pPr>
    </w:p>
    <w:p w:rsidR="00B578B1" w:rsidRPr="00AA576B" w:rsidP="00B578B1" w14:paraId="49EB883E" w14:textId="1248C995">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B578B1" w:rsidRPr="00FF1DD2" w:rsidP="00B578B1" w14:paraId="6BD69C3F" w14:textId="0E8E2230">
      <w:pPr>
        <w:pStyle w:val="NoSpacing"/>
        <w:jc w:val="center"/>
        <w:rPr>
          <w:b/>
          <w:color w:val="FF0000"/>
        </w:rPr>
      </w:pPr>
      <w:r>
        <w:rPr>
          <w:b/>
          <w:color w:val="FF0000"/>
        </w:rPr>
        <w:t>8</w:t>
      </w:r>
      <w:r w:rsidRPr="00FF1DD2">
        <w:rPr>
          <w:b/>
          <w:color w:val="FF0000"/>
        </w:rPr>
        <w:t xml:space="preserve">.Hafta </w:t>
      </w:r>
    </w:p>
    <w:p w:rsidR="00B578B1" w:rsidP="00B578B1" w14:paraId="2335020B" w14:textId="2FA0F8AF">
      <w:pPr>
        <w:pStyle w:val="NoSpacing"/>
        <w:jc w:val="center"/>
        <w:rPr>
          <w:b/>
        </w:rPr>
      </w:pPr>
      <w:r>
        <w:rPr>
          <w:b/>
        </w:rPr>
        <w:t>(</w:t>
      </w:r>
      <w:r w:rsidR="00841DDF">
        <w:rPr>
          <w:b/>
        </w:rPr>
        <w:t>02-06 KASIM</w:t>
      </w:r>
      <w:r>
        <w:rPr>
          <w:b/>
        </w:rPr>
        <w:t xml:space="preserve"> </w:t>
      </w:r>
      <w:r w:rsidR="003E58FB">
        <w:rPr>
          <w:b/>
        </w:rPr>
        <w:t>2026</w:t>
      </w:r>
      <w:r w:rsidRPr="00AA576B">
        <w:rPr>
          <w:b/>
        </w:rPr>
        <w:t>)</w:t>
      </w:r>
    </w:p>
    <w:p w:rsidR="00841DDF" w:rsidP="00B578B1" w14:paraId="30841A3F" w14:textId="56EFAF8A">
      <w:pPr>
        <w:pStyle w:val="NoSpacing"/>
        <w:jc w:val="center"/>
        <w:rPr>
          <w:b/>
        </w:rP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5524178C"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841DDF" w:rsidRPr="00F46570" w:rsidP="003B3C28" w14:paraId="36C24028"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44D968FC" w14:textId="77777777" w:rsidTr="003B3C28">
        <w:tblPrEx>
          <w:tblW w:w="4822" w:type="pct"/>
          <w:tblInd w:w="274" w:type="dxa"/>
          <w:tblLayout w:type="fixed"/>
          <w:tblLook w:val="04A0"/>
        </w:tblPrEx>
        <w:trPr>
          <w:trHeight w:val="141"/>
        </w:trPr>
        <w:tc>
          <w:tcPr>
            <w:tcW w:w="988" w:type="pct"/>
            <w:tcMar>
              <w:top w:w="28" w:type="dxa"/>
              <w:bottom w:w="28" w:type="dxa"/>
            </w:tcMar>
            <w:vAlign w:val="center"/>
          </w:tcPr>
          <w:p w:rsidR="00841DDF" w:rsidRPr="00974C90" w:rsidP="003B3C28" w14:paraId="64A8279B"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841DDF" w:rsidRPr="00974C90" w:rsidP="003B3C28" w14:paraId="220445AB"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410" w:type="pct"/>
            <w:tcMar>
              <w:top w:w="28" w:type="dxa"/>
              <w:bottom w:w="28" w:type="dxa"/>
            </w:tcMar>
            <w:vAlign w:val="center"/>
          </w:tcPr>
          <w:p w:rsidR="00841DDF" w:rsidRPr="00F46570" w:rsidP="003B3C28" w14:paraId="18F17B3A"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841DDF" w:rsidRPr="00974C90" w:rsidP="003B3C28" w14:paraId="03112C34" w14:textId="77777777">
            <w:pPr>
              <w:pStyle w:val="NoSpacing"/>
              <w:rPr>
                <w:rFonts w:ascii="Arial Narrow" w:hAnsi="Arial Narrow" w:cs="Tahoma"/>
                <w:sz w:val="20"/>
                <w:szCs w:val="20"/>
              </w:rPr>
            </w:pPr>
            <w:r>
              <w:rPr>
                <w:rFonts w:ascii="Arial Narrow" w:hAnsi="Arial Narrow" w:cs="Tahoma"/>
                <w:sz w:val="20"/>
                <w:szCs w:val="20"/>
              </w:rPr>
              <w:t>MATEMATİK</w:t>
            </w:r>
          </w:p>
        </w:tc>
      </w:tr>
      <w:tr w14:paraId="324AD1FC" w14:textId="77777777" w:rsidTr="003B3C28">
        <w:tblPrEx>
          <w:tblW w:w="4822" w:type="pct"/>
          <w:tblInd w:w="274" w:type="dxa"/>
          <w:tblLayout w:type="fixed"/>
          <w:tblLook w:val="04A0"/>
        </w:tblPrEx>
        <w:trPr>
          <w:trHeight w:val="218"/>
        </w:trPr>
        <w:tc>
          <w:tcPr>
            <w:tcW w:w="988" w:type="pct"/>
            <w:tcMar>
              <w:top w:w="28" w:type="dxa"/>
              <w:bottom w:w="28" w:type="dxa"/>
            </w:tcMar>
            <w:vAlign w:val="center"/>
          </w:tcPr>
          <w:p w:rsidR="00841DDF" w:rsidRPr="00974C90" w:rsidP="003B3C28" w14:paraId="639D57D3"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841DDF" w:rsidRPr="00974C90" w:rsidP="003B3C28" w14:paraId="263F270D" w14:textId="77777777">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E463DE">
              <w:rPr>
                <w:rFonts w:ascii="Arial Narrow" w:hAnsi="Arial Narrow" w:cs="Tahoma"/>
                <w:b/>
                <w:color w:val="FF0000"/>
                <w:sz w:val="20"/>
                <w:szCs w:val="20"/>
              </w:rPr>
              <w:t>SAYILAR VE NİCELİKLER (1)</w:t>
            </w:r>
          </w:p>
        </w:tc>
        <w:tc>
          <w:tcPr>
            <w:tcW w:w="410" w:type="pct"/>
            <w:tcMar>
              <w:top w:w="28" w:type="dxa"/>
              <w:bottom w:w="28" w:type="dxa"/>
            </w:tcMar>
            <w:vAlign w:val="center"/>
          </w:tcPr>
          <w:p w:rsidR="00841DDF" w:rsidRPr="00F46570" w:rsidP="003B3C28" w14:paraId="5FC9D8B1"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841DDF" w:rsidRPr="00974C90" w:rsidP="003B3C28" w14:paraId="5D8AD644" w14:textId="05AD4073">
            <w:pPr>
              <w:pStyle w:val="NoSpacing"/>
              <w:rPr>
                <w:rFonts w:ascii="Arial Narrow" w:hAnsi="Arial Narrow" w:cs="Tahoma"/>
                <w:sz w:val="20"/>
                <w:szCs w:val="20"/>
              </w:rPr>
            </w:pPr>
            <w:r>
              <w:rPr>
                <w:rFonts w:ascii="Arial Narrow" w:hAnsi="Arial Narrow" w:cs="Tahoma"/>
                <w:sz w:val="20"/>
                <w:szCs w:val="20"/>
              </w:rPr>
              <w:t xml:space="preserve">5 </w:t>
            </w:r>
            <w:r w:rsidRPr="00974C90">
              <w:rPr>
                <w:rFonts w:ascii="Arial Narrow" w:hAnsi="Arial Narrow" w:cs="Tahoma"/>
                <w:sz w:val="20"/>
                <w:szCs w:val="20"/>
              </w:rPr>
              <w:t xml:space="preserve"> Ders Saati</w:t>
            </w:r>
          </w:p>
        </w:tc>
      </w:tr>
      <w:tr w14:paraId="2C7037F1" w14:textId="77777777" w:rsidTr="003B3C28">
        <w:tblPrEx>
          <w:tblW w:w="4822" w:type="pct"/>
          <w:tblInd w:w="274" w:type="dxa"/>
          <w:tblLayout w:type="fixed"/>
          <w:tblLook w:val="04A0"/>
        </w:tblPrEx>
        <w:trPr>
          <w:trHeight w:val="218"/>
        </w:trPr>
        <w:tc>
          <w:tcPr>
            <w:tcW w:w="988" w:type="pct"/>
            <w:tcMar>
              <w:top w:w="28" w:type="dxa"/>
              <w:bottom w:w="28" w:type="dxa"/>
            </w:tcMar>
            <w:vAlign w:val="center"/>
          </w:tcPr>
          <w:p w:rsidR="00841DDF" w:rsidRPr="00974C90" w:rsidP="003B3C28" w14:paraId="7B667DDF"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841DDF" w:rsidRPr="009B427D" w:rsidP="003B3C28" w14:paraId="25F7BF3C" w14:textId="51674B2E">
            <w:pPr>
              <w:pStyle w:val="NoSpacing"/>
              <w:rPr>
                <w:rFonts w:ascii="Arial Narrow" w:hAnsi="Arial Narrow" w:cs="Tahoma"/>
                <w:b/>
                <w:color w:val="FF0000"/>
                <w:sz w:val="20"/>
                <w:szCs w:val="20"/>
                <w14:ligatures w14:val="standardContextual"/>
              </w:rPr>
            </w:pPr>
            <w:r w:rsidRPr="00B41826">
              <w:rPr>
                <w:rFonts w:ascii="Arial Narrow" w:hAnsi="Arial Narrow" w:cs="Tahoma"/>
                <w:b/>
                <w:color w:val="FF0000"/>
                <w:sz w:val="20"/>
                <w:szCs w:val="20"/>
                <w14:ligatures w14:val="standardContextual"/>
              </w:rPr>
              <w:t>Sayıları Çözümleme,</w:t>
            </w:r>
          </w:p>
        </w:tc>
      </w:tr>
      <w:tr w14:paraId="35F6436F" w14:textId="77777777" w:rsidTr="003B3C28">
        <w:tblPrEx>
          <w:tblW w:w="4822" w:type="pct"/>
          <w:tblInd w:w="274" w:type="dxa"/>
          <w:tblLayout w:type="fixed"/>
          <w:tblLook w:val="04A0"/>
        </w:tblPrEx>
        <w:trPr>
          <w:trHeight w:val="218"/>
        </w:trPr>
        <w:tc>
          <w:tcPr>
            <w:tcW w:w="988" w:type="pct"/>
            <w:tcMar>
              <w:top w:w="28" w:type="dxa"/>
              <w:bottom w:w="28" w:type="dxa"/>
            </w:tcMar>
            <w:vAlign w:val="center"/>
          </w:tcPr>
          <w:p w:rsidR="00841DDF" w:rsidRPr="00974C90" w:rsidP="003B3C28" w14:paraId="681ED58A"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841DDF" w:rsidRPr="00841DDF" w:rsidP="003B3C28" w14:paraId="41A3A4E6" w14:textId="6489F316">
            <w:pPr>
              <w:pStyle w:val="NoSpacing"/>
              <w:rPr>
                <w:rFonts w:ascii="Arial Narrow" w:hAnsi="Arial Narrow" w:cs="Tahoma"/>
                <w:b/>
                <w:sz w:val="20"/>
                <w:szCs w:val="20"/>
                <w14:ligatures w14:val="standardContextual"/>
              </w:rPr>
            </w:pPr>
            <w:r w:rsidRPr="00841DDF">
              <w:rPr>
                <w:rFonts w:ascii="Arial Narrow" w:hAnsi="Arial Narrow" w:cs="Tahoma"/>
                <w:b/>
                <w:sz w:val="20"/>
                <w:szCs w:val="20"/>
                <w14:ligatures w14:val="standardContextual"/>
              </w:rPr>
              <w:t>MAT.2.1.2. İki basa</w:t>
            </w:r>
            <w:r>
              <w:rPr>
                <w:rFonts w:ascii="Arial Narrow" w:hAnsi="Arial Narrow" w:cs="Tahoma"/>
                <w:b/>
                <w:sz w:val="20"/>
                <w:szCs w:val="20"/>
                <w14:ligatures w14:val="standardContextual"/>
              </w:rPr>
              <w:t>maklı sayıları çözümleyebilme (5</w:t>
            </w:r>
            <w:r w:rsidRPr="00841DDF">
              <w:rPr>
                <w:rFonts w:ascii="Arial Narrow" w:hAnsi="Arial Narrow" w:cs="Tahoma"/>
                <w:b/>
                <w:sz w:val="20"/>
                <w:szCs w:val="20"/>
                <w14:ligatures w14:val="standardContextual"/>
              </w:rPr>
              <w:t xml:space="preserve"> saat)</w:t>
            </w:r>
          </w:p>
          <w:p w:rsidR="00841DDF" w:rsidRPr="00841DDF" w:rsidP="003B3C28" w14:paraId="3DF9F4FB" w14:textId="77777777">
            <w:pPr>
              <w:pStyle w:val="NoSpacing"/>
              <w:rPr>
                <w:rFonts w:ascii="Arial Narrow" w:hAnsi="Arial Narrow" w:cs="Tahoma"/>
                <w:b/>
                <w:sz w:val="20"/>
                <w:szCs w:val="20"/>
                <w14:ligatures w14:val="standardContextual"/>
              </w:rPr>
            </w:pPr>
            <w:r w:rsidRPr="00841DDF">
              <w:rPr>
                <w:rFonts w:ascii="Arial Narrow" w:hAnsi="Arial Narrow" w:cs="Tahoma"/>
                <w:b/>
                <w:sz w:val="20"/>
                <w:szCs w:val="20"/>
                <w14:ligatures w14:val="standardContextual"/>
              </w:rPr>
              <w:t xml:space="preserve">      a) İki basamaklı sayıların basamak ve basamak değerini belirler.</w:t>
            </w:r>
          </w:p>
          <w:p w:rsidR="00841DDF" w:rsidRPr="00974C90" w:rsidP="003B3C28" w14:paraId="39380A77" w14:textId="77777777">
            <w:pPr>
              <w:pStyle w:val="NoSpacing"/>
              <w:rPr>
                <w:rFonts w:ascii="Arial Narrow" w:hAnsi="Arial Narrow" w:cs="Tahoma"/>
                <w:sz w:val="20"/>
                <w:szCs w:val="20"/>
              </w:rPr>
            </w:pPr>
            <w:r w:rsidRPr="00841DDF">
              <w:rPr>
                <w:rFonts w:ascii="Arial Narrow" w:hAnsi="Arial Narrow" w:cs="Tahoma"/>
                <w:b/>
                <w:sz w:val="20"/>
                <w:szCs w:val="20"/>
                <w14:ligatures w14:val="standardContextual"/>
              </w:rPr>
              <w:t xml:space="preserve">      b) İki basamaklı sayıların basamak ve basamak değerleri arasındaki ilişkileri belirler.</w:t>
            </w:r>
          </w:p>
        </w:tc>
      </w:tr>
      <w:tr w14:paraId="24E7DC0D" w14:textId="77777777" w:rsidTr="003B3C28">
        <w:tblPrEx>
          <w:tblW w:w="4822" w:type="pct"/>
          <w:tblInd w:w="274" w:type="dxa"/>
          <w:tblLayout w:type="fixed"/>
          <w:tblLook w:val="04A0"/>
        </w:tblPrEx>
        <w:trPr>
          <w:trHeight w:val="218"/>
        </w:trPr>
        <w:tc>
          <w:tcPr>
            <w:tcW w:w="988" w:type="pct"/>
            <w:tcMar>
              <w:top w:w="28" w:type="dxa"/>
              <w:bottom w:w="28" w:type="dxa"/>
            </w:tcMar>
            <w:vAlign w:val="center"/>
          </w:tcPr>
          <w:p w:rsidR="00841DDF" w:rsidRPr="00974C90" w:rsidP="003B3C28" w14:paraId="4385C8C0"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841DDF" w:rsidRPr="00974C90" w:rsidP="003B3C28" w14:paraId="7E7335E7"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5EA2D206" w14:textId="77777777" w:rsidTr="003B3C28">
        <w:tblPrEx>
          <w:tblW w:w="4822" w:type="pct"/>
          <w:tblInd w:w="274" w:type="dxa"/>
          <w:tblLayout w:type="fixed"/>
          <w:tblLook w:val="04A0"/>
        </w:tblPrEx>
        <w:trPr>
          <w:trHeight w:val="218"/>
        </w:trPr>
        <w:tc>
          <w:tcPr>
            <w:tcW w:w="988" w:type="pct"/>
            <w:tcMar>
              <w:top w:w="28" w:type="dxa"/>
              <w:bottom w:w="28" w:type="dxa"/>
            </w:tcMar>
            <w:vAlign w:val="center"/>
          </w:tcPr>
          <w:p w:rsidR="00841DDF" w:rsidRPr="00974C90" w:rsidP="003B3C28" w14:paraId="6DF19F62"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841DDF" w:rsidRPr="008C7B22" w:rsidP="003B3C28" w14:paraId="697C6970"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841DDF" w:rsidRPr="00974C90" w:rsidP="003B3C28" w14:paraId="64E5CAD2"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2BEE6229"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841DDF" w:rsidRPr="00974C90" w:rsidP="003B3C28" w14:paraId="27601410"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1D153B61" w14:textId="77777777" w:rsidTr="003B3C28">
        <w:tblPrEx>
          <w:tblW w:w="4822" w:type="pct"/>
          <w:tblInd w:w="274" w:type="dxa"/>
          <w:tblLayout w:type="fixed"/>
          <w:tblLook w:val="04A0"/>
        </w:tblPrEx>
        <w:trPr>
          <w:trHeight w:val="218"/>
        </w:trPr>
        <w:tc>
          <w:tcPr>
            <w:tcW w:w="988" w:type="pct"/>
            <w:tcMar>
              <w:top w:w="28" w:type="dxa"/>
              <w:bottom w:w="28" w:type="dxa"/>
            </w:tcMar>
            <w:vAlign w:val="center"/>
          </w:tcPr>
          <w:p w:rsidR="00841DDF" w:rsidRPr="00974C90" w:rsidP="003B3C28" w14:paraId="73388925"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841DDF" w:rsidRPr="00974C90" w:rsidP="003B3C28" w14:paraId="5AF250DE" w14:textId="77777777">
            <w:pPr>
              <w:pStyle w:val="NoSpacing"/>
              <w:rPr>
                <w:rFonts w:ascii="Arial Narrow" w:hAnsi="Arial Narrow" w:cs="Tahoma"/>
                <w:sz w:val="20"/>
                <w:szCs w:val="20"/>
              </w:rPr>
            </w:pPr>
            <w:r w:rsidRPr="00E463DE">
              <w:rPr>
                <w:rFonts w:ascii="Arial Narrow" w:hAnsi="Arial Narrow" w:cs="Tahoma"/>
                <w:sz w:val="20"/>
                <w:szCs w:val="20"/>
              </w:rPr>
              <w:t>SDB1.1. Kendini Tanıma (Öz Farkındalık Becerisi), SDB1.2. Kendini Düzenleme (Öz Düzenleme</w:t>
            </w:r>
            <w:r>
              <w:rPr>
                <w:rFonts w:ascii="Arial Narrow" w:hAnsi="Arial Narrow" w:cs="Tahoma"/>
                <w:sz w:val="20"/>
                <w:szCs w:val="20"/>
              </w:rPr>
              <w:t xml:space="preserve"> </w:t>
            </w:r>
            <w:r w:rsidRPr="00E463DE">
              <w:rPr>
                <w:rFonts w:ascii="Arial Narrow" w:hAnsi="Arial Narrow" w:cs="Tahoma"/>
                <w:sz w:val="20"/>
                <w:szCs w:val="20"/>
              </w:rPr>
              <w:t>Becerisi), SDB1.3. Kendine Uyarlama (Öz Yansıtma Becerisi), SDB2.1. İletişim, SDB2.2.</w:t>
            </w:r>
            <w:r>
              <w:rPr>
                <w:rFonts w:ascii="Arial Narrow" w:hAnsi="Arial Narrow" w:cs="Tahoma"/>
                <w:sz w:val="20"/>
                <w:szCs w:val="20"/>
              </w:rPr>
              <w:t xml:space="preserve"> </w:t>
            </w:r>
            <w:r w:rsidRPr="00E463DE">
              <w:rPr>
                <w:rFonts w:ascii="Arial Narrow" w:hAnsi="Arial Narrow" w:cs="Tahoma"/>
                <w:sz w:val="20"/>
                <w:szCs w:val="20"/>
              </w:rPr>
              <w:t>İş Birliği, SDB3.3. Sorumlu Karar Verme</w:t>
            </w:r>
          </w:p>
        </w:tc>
      </w:tr>
      <w:tr w14:paraId="5835AEEB" w14:textId="77777777" w:rsidTr="003B3C28">
        <w:tblPrEx>
          <w:tblW w:w="4822" w:type="pct"/>
          <w:tblInd w:w="274" w:type="dxa"/>
          <w:tblLayout w:type="fixed"/>
          <w:tblLook w:val="04A0"/>
        </w:tblPrEx>
        <w:trPr>
          <w:trHeight w:val="231"/>
        </w:trPr>
        <w:tc>
          <w:tcPr>
            <w:tcW w:w="988" w:type="pct"/>
            <w:tcMar>
              <w:top w:w="28" w:type="dxa"/>
              <w:bottom w:w="28" w:type="dxa"/>
            </w:tcMar>
            <w:vAlign w:val="center"/>
          </w:tcPr>
          <w:p w:rsidR="00841DDF" w:rsidRPr="00974C90" w:rsidP="003B3C28" w14:paraId="5293ACD6"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841DDF" w:rsidRPr="00974C90" w:rsidP="003B3C28" w14:paraId="065A7B37" w14:textId="77777777">
            <w:pPr>
              <w:pStyle w:val="NoSpacing"/>
              <w:rPr>
                <w:rFonts w:ascii="Arial Narrow" w:hAnsi="Arial Narrow" w:cs="Tahoma"/>
                <w:sz w:val="20"/>
                <w:szCs w:val="20"/>
              </w:rPr>
            </w:pPr>
            <w:r w:rsidRPr="00E463DE">
              <w:rPr>
                <w:rFonts w:ascii="Arial Narrow" w:hAnsi="Arial Narrow" w:cs="Tahoma"/>
                <w:sz w:val="20"/>
                <w:szCs w:val="20"/>
              </w:rPr>
              <w:t>D3. Çalışkanlık, D7. Estetik, D16. Sorumluluk</w:t>
            </w:r>
          </w:p>
        </w:tc>
      </w:tr>
      <w:tr w14:paraId="2D8C3D05" w14:textId="77777777" w:rsidTr="003B3C28">
        <w:tblPrEx>
          <w:tblW w:w="4822" w:type="pct"/>
          <w:tblInd w:w="274" w:type="dxa"/>
          <w:tblLayout w:type="fixed"/>
          <w:tblLook w:val="04A0"/>
        </w:tblPrEx>
        <w:trPr>
          <w:trHeight w:val="218"/>
        </w:trPr>
        <w:tc>
          <w:tcPr>
            <w:tcW w:w="988" w:type="pct"/>
            <w:tcMar>
              <w:top w:w="28" w:type="dxa"/>
              <w:bottom w:w="28" w:type="dxa"/>
            </w:tcMar>
            <w:vAlign w:val="center"/>
          </w:tcPr>
          <w:p w:rsidR="00841DDF" w:rsidRPr="00974C90" w:rsidP="003B3C28" w14:paraId="1E844138"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841DDF" w:rsidRPr="00974C90" w:rsidP="003B3C28" w14:paraId="52C6BEA2" w14:textId="77777777">
            <w:pPr>
              <w:pStyle w:val="NoSpacing"/>
              <w:rPr>
                <w:rFonts w:ascii="Arial Narrow" w:hAnsi="Arial Narrow" w:cs="Tahoma"/>
                <w:sz w:val="20"/>
                <w:szCs w:val="20"/>
              </w:rPr>
            </w:pPr>
            <w:r w:rsidRPr="00E463DE">
              <w:rPr>
                <w:rFonts w:ascii="Arial Narrow" w:hAnsi="Arial Narrow" w:cs="Tahoma"/>
                <w:sz w:val="20"/>
                <w:szCs w:val="20"/>
              </w:rPr>
              <w:t>OB1. Bilgi Okuryazarlığı, OB2. Dijital Okuryazarlık, OB7. Veri Okuryazarlığı</w:t>
            </w:r>
          </w:p>
        </w:tc>
      </w:tr>
      <w:tr w14:paraId="3EDCA18F" w14:textId="77777777" w:rsidTr="003B3C28">
        <w:tblPrEx>
          <w:tblW w:w="4822" w:type="pct"/>
          <w:tblInd w:w="274" w:type="dxa"/>
          <w:tblLayout w:type="fixed"/>
          <w:tblLook w:val="04A0"/>
        </w:tblPrEx>
        <w:trPr>
          <w:trHeight w:val="374"/>
        </w:trPr>
        <w:tc>
          <w:tcPr>
            <w:tcW w:w="988" w:type="pct"/>
            <w:tcMar>
              <w:top w:w="28" w:type="dxa"/>
              <w:bottom w:w="28" w:type="dxa"/>
            </w:tcMar>
            <w:vAlign w:val="center"/>
          </w:tcPr>
          <w:p w:rsidR="00841DDF" w:rsidRPr="00974C90" w:rsidP="003B3C28" w14:paraId="780DBF6E"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841DDF" w:rsidRPr="00974C90" w:rsidP="003B3C28" w14:paraId="4275DE44" w14:textId="77777777">
            <w:pPr>
              <w:pStyle w:val="NoSpacing"/>
              <w:rPr>
                <w:rFonts w:ascii="Arial Narrow" w:hAnsi="Arial Narrow" w:cs="Tahoma"/>
                <w:sz w:val="20"/>
                <w:szCs w:val="20"/>
              </w:rPr>
            </w:pPr>
            <w:r w:rsidRPr="00667E88">
              <w:rPr>
                <w:rFonts w:ascii="Arial Narrow" w:hAnsi="Arial Narrow" w:cs="Tahoma"/>
                <w:sz w:val="20"/>
                <w:szCs w:val="20"/>
              </w:rPr>
              <w:t xml:space="preserve">Bu temanın öğrenme çıktıları, analitik ve bütüncül dereceli puanlama anahtarı, kontrol listeleri, tanılayıcı dallanmış ağaç, eşleştirme soruları, gözlem formları, kavram haritaları, yapılandırılmış grid ile değerlendirilebilir. </w:t>
            </w:r>
          </w:p>
        </w:tc>
      </w:tr>
      <w:tr w14:paraId="6D5B9DC2" w14:textId="77777777" w:rsidTr="003B3C28">
        <w:tblPrEx>
          <w:tblW w:w="4822" w:type="pct"/>
          <w:tblInd w:w="274" w:type="dxa"/>
          <w:tblLayout w:type="fixed"/>
          <w:tblLook w:val="04A0"/>
        </w:tblPrEx>
        <w:trPr>
          <w:trHeight w:val="275"/>
        </w:trPr>
        <w:tc>
          <w:tcPr>
            <w:tcW w:w="988" w:type="pct"/>
            <w:tcMar>
              <w:top w:w="28" w:type="dxa"/>
              <w:bottom w:w="28" w:type="dxa"/>
            </w:tcMar>
            <w:vAlign w:val="center"/>
          </w:tcPr>
          <w:p w:rsidR="00841DDF" w:rsidRPr="00974C90" w:rsidP="003B3C28" w14:paraId="312EB009"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841DDF" w:rsidRPr="00974C90" w:rsidP="003B3C28" w14:paraId="67240EE0" w14:textId="77777777">
            <w:pPr>
              <w:pStyle w:val="NoSpacing"/>
              <w:rPr>
                <w:rFonts w:ascii="Arial Narrow" w:hAnsi="Arial Narrow" w:cs="Tahoma"/>
                <w:sz w:val="20"/>
                <w:szCs w:val="20"/>
              </w:rPr>
            </w:pPr>
            <w:r w:rsidRPr="000A11BE">
              <w:rPr>
                <w:rFonts w:ascii="Arial Narrow" w:hAnsi="Arial Narrow" w:cs="Tahoma"/>
                <w:sz w:val="20"/>
                <w:szCs w:val="20"/>
              </w:rPr>
              <w:t>sayı doğrusu, basamak değeri, çözümleme, onluk, birlik, şekil örüntüleri</w:t>
            </w:r>
          </w:p>
        </w:tc>
      </w:tr>
      <w:tr w14:paraId="5AE73479" w14:textId="77777777" w:rsidTr="003B3C28">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841DDF" w:rsidRPr="00974C90" w:rsidP="003B3C28" w14:paraId="6EC01B60"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4A1D4685" w14:textId="77777777" w:rsidTr="003B3C28">
        <w:tblPrEx>
          <w:tblW w:w="4822" w:type="pct"/>
          <w:tblInd w:w="274" w:type="dxa"/>
          <w:tblLayout w:type="fixed"/>
          <w:tblLook w:val="04A0"/>
        </w:tblPrEx>
        <w:trPr>
          <w:trHeight w:val="530"/>
        </w:trPr>
        <w:tc>
          <w:tcPr>
            <w:tcW w:w="988" w:type="pct"/>
            <w:tcMar>
              <w:top w:w="28" w:type="dxa"/>
              <w:bottom w:w="28" w:type="dxa"/>
            </w:tcMar>
            <w:vAlign w:val="center"/>
          </w:tcPr>
          <w:p w:rsidR="00841DDF" w:rsidRPr="009B427D" w:rsidP="003B3C28" w14:paraId="72D4F6DF"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841DDF" w:rsidRPr="00974C90" w:rsidP="003B3C28" w14:paraId="6F0FBEF2" w14:textId="77777777">
            <w:pPr>
              <w:pStyle w:val="NoSpacing"/>
              <w:rPr>
                <w:rFonts w:ascii="Arial Narrow" w:eastAsia="Arial Nova" w:hAnsi="Arial Narrow" w:cs="Tahoma"/>
                <w:sz w:val="20"/>
                <w:szCs w:val="20"/>
                <w:lang w:eastAsia="tr-TR"/>
              </w:rPr>
            </w:pPr>
            <w:r w:rsidRPr="00E463DE">
              <w:rPr>
                <w:rFonts w:ascii="Arial Narrow" w:eastAsia="Calibri" w:hAnsi="Arial Narrow" w:cs="Tahoma"/>
                <w:sz w:val="20"/>
                <w:szCs w:val="20"/>
                <w14:ligatures w14:val="standardContextual"/>
              </w:rPr>
              <w:t>Bu temanın öğrenme çıktıları; boşluk doldurma soruları, eşleştirme soruları ve açık uçlu</w:t>
            </w:r>
            <w:r>
              <w:rPr>
                <w:rFonts w:ascii="Arial Narrow" w:eastAsia="Calibri" w:hAnsi="Arial Narrow" w:cs="Tahoma"/>
                <w:sz w:val="20"/>
                <w:szCs w:val="20"/>
                <w14:ligatures w14:val="standardContextual"/>
              </w:rPr>
              <w:t xml:space="preserve"> </w:t>
            </w:r>
            <w:r w:rsidRPr="00E463DE">
              <w:rPr>
                <w:rFonts w:ascii="Arial Narrow" w:eastAsia="Calibri" w:hAnsi="Arial Narrow" w:cs="Tahoma"/>
                <w:sz w:val="20"/>
                <w:szCs w:val="20"/>
                <w14:ligatures w14:val="standardContextual"/>
              </w:rPr>
              <w:t>sorular, gözlem formları, performans görevi, izleme testleri ve kontrol listesi kullanılarakdeğerlendirilebilir. Öğrencilere grupla çalışılabilecekleri şekilde sınıf ortamında ritmik olarak ileriye veya geriye doğru saymalarını ortaya çıkaracak performans görevi verilebilir. Performans görevinin değerlendirilmesi bütüncül dereceli puanlama anahtarı ile yapılabilir.</w:t>
            </w:r>
          </w:p>
        </w:tc>
      </w:tr>
      <w:tr w14:paraId="71EAB815" w14:textId="77777777" w:rsidTr="003B3C28">
        <w:tblPrEx>
          <w:tblW w:w="4822" w:type="pct"/>
          <w:tblInd w:w="274" w:type="dxa"/>
          <w:tblLayout w:type="fixed"/>
          <w:tblLook w:val="04A0"/>
        </w:tblPrEx>
        <w:trPr>
          <w:trHeight w:val="1126"/>
        </w:trPr>
        <w:tc>
          <w:tcPr>
            <w:tcW w:w="988" w:type="pct"/>
            <w:tcMar>
              <w:top w:w="28" w:type="dxa"/>
              <w:bottom w:w="28" w:type="dxa"/>
            </w:tcMar>
            <w:vAlign w:val="center"/>
          </w:tcPr>
          <w:p w:rsidR="00841DDF" w:rsidRPr="009B427D" w:rsidP="003B3C28" w14:paraId="602738DA"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841DDF" w:rsidRPr="003769C2" w:rsidP="003B3C28" w14:paraId="5BBCE98C" w14:textId="2ACC8959">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947C6D">
              <w:rPr>
                <w:rFonts w:ascii="Arial Narrow" w:eastAsia="Arial Nova" w:hAnsi="Arial Narrow" w:cs="Tahoma"/>
                <w:b/>
                <w:sz w:val="20"/>
                <w:szCs w:val="20"/>
                <w:lang w:eastAsia="tr-TR"/>
              </w:rPr>
              <w:t>74-89</w:t>
            </w:r>
            <w:r w:rsidRPr="003769C2">
              <w:rPr>
                <w:rFonts w:ascii="Arial Narrow" w:eastAsia="Arial Nova" w:hAnsi="Arial Narrow" w:cs="Tahoma"/>
                <w:b/>
                <w:sz w:val="20"/>
                <w:szCs w:val="20"/>
                <w:lang w:eastAsia="tr-TR"/>
              </w:rPr>
              <w:t xml:space="preserve"> etkinlikler yapılır.</w:t>
            </w:r>
          </w:p>
          <w:p w:rsidR="00947C6D" w:rsidRPr="00947C6D" w:rsidP="00947C6D" w14:paraId="51674E4C" w14:textId="77777777">
            <w:pPr>
              <w:pStyle w:val="NoSpacing"/>
              <w:rPr>
                <w:rFonts w:ascii="Arial Narrow" w:eastAsia="Arial Nova" w:hAnsi="Arial Narrow" w:cs="Tahoma"/>
                <w:sz w:val="20"/>
                <w:szCs w:val="20"/>
                <w:lang w:eastAsia="tr-TR"/>
              </w:rPr>
            </w:pPr>
            <w:r w:rsidRPr="00947C6D">
              <w:rPr>
                <w:rFonts w:ascii="Arial Narrow" w:eastAsia="Arial Nova" w:hAnsi="Arial Narrow" w:cs="Tahoma"/>
                <w:sz w:val="20"/>
                <w:szCs w:val="20"/>
                <w:lang w:eastAsia="tr-TR"/>
              </w:rPr>
              <w:t>MAT.2.1.2. İki basamaklı sayıları çözümleyebilme (4 saat)</w:t>
            </w:r>
          </w:p>
          <w:p w:rsidR="00947C6D" w:rsidRPr="00947C6D" w:rsidP="00947C6D" w14:paraId="40779511" w14:textId="0BC3D4BB">
            <w:pPr>
              <w:pStyle w:val="NoSpacing"/>
              <w:rPr>
                <w:rFonts w:ascii="Arial Narrow" w:eastAsia="Arial Nova" w:hAnsi="Arial Narrow" w:cs="Tahoma"/>
                <w:sz w:val="20"/>
                <w:szCs w:val="20"/>
                <w:lang w:eastAsia="tr-TR"/>
              </w:rPr>
            </w:pPr>
            <w:r w:rsidRPr="00947C6D">
              <w:rPr>
                <w:rFonts w:ascii="Arial Narrow" w:eastAsia="Arial Nova" w:hAnsi="Arial Narrow" w:cs="Tahoma"/>
                <w:sz w:val="20"/>
                <w:szCs w:val="20"/>
                <w:lang w:eastAsia="tr-TR"/>
              </w:rPr>
              <w:t xml:space="preserve">  ♦ Nesne sayısı 20’ye kadar olan bir çokluk öğrencilere görseller veya nesneler yardımıyla gösterilir. Bu çokluğu onluk ve birliklerini temel alarak çözümlemeleri istenir. Çözümlemeden</w:t>
            </w:r>
            <w:r>
              <w:rPr>
                <w:rFonts w:ascii="Arial Narrow" w:eastAsia="Arial Nova" w:hAnsi="Arial Narrow" w:cs="Tahoma"/>
                <w:sz w:val="20"/>
                <w:szCs w:val="20"/>
                <w:lang w:eastAsia="tr-TR"/>
              </w:rPr>
              <w:t xml:space="preserve"> </w:t>
            </w:r>
            <w:r w:rsidRPr="00947C6D">
              <w:rPr>
                <w:rFonts w:ascii="Arial Narrow" w:eastAsia="Arial Nova" w:hAnsi="Arial Narrow" w:cs="Tahoma"/>
                <w:sz w:val="20"/>
                <w:szCs w:val="20"/>
                <w:lang w:eastAsia="tr-TR"/>
              </w:rPr>
              <w:t>sonra onluk ve birlikleri verilen sayılara ulaşılması sağlanır. Gerekli görülürse onluklar artırılarak tekrar çözümleme yapılır ve öğrencilerin daha fazla onlukla çalışabilecek duruma</w:t>
            </w:r>
            <w:r>
              <w:rPr>
                <w:rFonts w:ascii="Arial Narrow" w:eastAsia="Arial Nova" w:hAnsi="Arial Narrow" w:cs="Tahoma"/>
                <w:sz w:val="20"/>
                <w:szCs w:val="20"/>
                <w:lang w:eastAsia="tr-TR"/>
              </w:rPr>
              <w:t xml:space="preserve"> </w:t>
            </w:r>
            <w:r w:rsidRPr="00947C6D">
              <w:rPr>
                <w:rFonts w:ascii="Arial Narrow" w:eastAsia="Arial Nova" w:hAnsi="Arial Narrow" w:cs="Tahoma"/>
                <w:sz w:val="20"/>
                <w:szCs w:val="20"/>
                <w:lang w:eastAsia="tr-TR"/>
              </w:rPr>
              <w:t xml:space="preserve">gelmesi sağlanır. Burada amaç, öğrencinin birinci sınıfta yaptığı 20’ye kadar sayıları çözümleme uygulamasını daha büyük onluklarla da yapabilmesidir (OB1). Bu doğrultuda 100’e kadar olan sayıların çözümlenmesine yönelik uygulamalar yapılır. Bu uygulamalar grupla ve bireysel olarak da yürütülür (SDB2.2). </w:t>
            </w:r>
          </w:p>
          <w:p w:rsidR="00947C6D" w:rsidRPr="00947C6D" w:rsidP="00947C6D" w14:paraId="469E7615" w14:textId="77777777">
            <w:pPr>
              <w:pStyle w:val="NoSpacing"/>
              <w:rPr>
                <w:rFonts w:ascii="Arial Narrow" w:eastAsia="Arial Nova" w:hAnsi="Arial Narrow" w:cs="Tahoma"/>
                <w:sz w:val="20"/>
                <w:szCs w:val="20"/>
                <w:lang w:eastAsia="tr-TR"/>
              </w:rPr>
            </w:pPr>
            <w:r w:rsidRPr="00947C6D">
              <w:rPr>
                <w:rFonts w:ascii="Arial Narrow" w:eastAsia="Arial Nova" w:hAnsi="Arial Narrow" w:cs="Tahoma"/>
                <w:sz w:val="20"/>
                <w:szCs w:val="20"/>
                <w:lang w:eastAsia="tr-TR"/>
              </w:rPr>
              <w:t xml:space="preserve">  ♦ Öğrenciler onluk ve birlikleri esas alarak ayırma ve birleştirme yaptığı sürece farklı şekillerde çözümlemeler yapabilmeleri kısıtlanmamalıdır (E3.3). Bu süreçte öğrencilerin yaptığı çözümlemeler kontrol listesi ile değerlendirilebilir.</w:t>
            </w:r>
          </w:p>
          <w:p w:rsidR="00947C6D" w:rsidRPr="00947C6D" w:rsidP="00947C6D" w14:paraId="4824D35A" w14:textId="77777777">
            <w:pPr>
              <w:pStyle w:val="NoSpacing"/>
              <w:rPr>
                <w:rFonts w:ascii="Arial Narrow" w:eastAsia="Arial Nova" w:hAnsi="Arial Narrow" w:cs="Tahoma"/>
                <w:sz w:val="20"/>
                <w:szCs w:val="20"/>
                <w:lang w:eastAsia="tr-TR"/>
              </w:rPr>
            </w:pPr>
            <w:r w:rsidRPr="00947C6D">
              <w:rPr>
                <w:rFonts w:ascii="Arial Narrow" w:eastAsia="Arial Nova" w:hAnsi="Arial Narrow" w:cs="Tahoma"/>
                <w:sz w:val="20"/>
                <w:szCs w:val="20"/>
                <w:lang w:eastAsia="tr-TR"/>
              </w:rPr>
              <w:t xml:space="preserve">  ♦ 100’e kadar olan sayıları ayırma ve birleştirme ile ilgili birden çok sayıda duyuya hitap eden etkinlikler yapılır. Bu etkinliklerde sayı çözümlemelerinde onluklar ve birlikler, görseller veya sayılabilen nesneler yardımıyla gruplanarak gösterilir. Verilen bir sayının kaç adet onluktan ve birlikten oluştuğu bloklar yardımıyla belirtilir. Bu iki bloğun onlar basamağı ve birler basamağı olduğu vurgulanır. </w:t>
            </w:r>
          </w:p>
          <w:p w:rsidR="00841DDF" w:rsidRPr="00B571A2" w:rsidP="00947C6D" w14:paraId="611807A9" w14:textId="47CD07B9">
            <w:pPr>
              <w:pStyle w:val="NoSpacing"/>
              <w:rPr>
                <w:rFonts w:ascii="Arial Narrow" w:eastAsia="Arial Nova" w:hAnsi="Arial Narrow" w:cs="Tahoma"/>
                <w:b/>
                <w:sz w:val="20"/>
                <w:szCs w:val="20"/>
                <w:lang w:eastAsia="tr-TR"/>
              </w:rPr>
            </w:pPr>
            <w:r w:rsidRPr="00947C6D">
              <w:rPr>
                <w:rFonts w:ascii="Arial Narrow" w:eastAsia="Arial Nova" w:hAnsi="Arial Narrow" w:cs="Tahoma"/>
                <w:sz w:val="20"/>
                <w:szCs w:val="20"/>
                <w:lang w:eastAsia="tr-TR"/>
              </w:rPr>
              <w:t xml:space="preserve">  ♦ Bloklardaki onlukların ve birliklerin kendi içlerinde bir bütün olarak basamak değerini oluşturduğu ifade edilir. Öğrenmeyi pekiştirecek şekilde bireysel etkinlikler yapılır. Süreçteki öğrenme kanıtlarını belirlemek için eşleştirme sorularından yararlanılabilir.</w:t>
            </w:r>
          </w:p>
        </w:tc>
      </w:tr>
      <w:tr w14:paraId="555AAC33"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841DDF" w:rsidRPr="00F46570" w:rsidP="003B3C28" w14:paraId="54A4E7BA"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16F00EBE" w14:textId="77777777" w:rsidTr="003B3C28">
        <w:tblPrEx>
          <w:tblW w:w="4822" w:type="pct"/>
          <w:tblInd w:w="274" w:type="dxa"/>
          <w:tblLayout w:type="fixed"/>
          <w:tblLook w:val="04A0"/>
        </w:tblPrEx>
        <w:trPr>
          <w:trHeight w:val="321"/>
        </w:trPr>
        <w:tc>
          <w:tcPr>
            <w:tcW w:w="988" w:type="pct"/>
            <w:tcMar>
              <w:top w:w="28" w:type="dxa"/>
              <w:bottom w:w="28" w:type="dxa"/>
            </w:tcMar>
            <w:vAlign w:val="center"/>
          </w:tcPr>
          <w:p w:rsidR="00841DDF" w:rsidRPr="009B427D" w:rsidP="003B3C28" w14:paraId="128D145F"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841DDF" w:rsidRPr="00081987" w:rsidP="003B3C28" w14:paraId="49532CF2"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0A11BE">
              <w:rPr>
                <w:rFonts w:ascii="Arial Narrow" w:eastAsia="Arial Nova" w:hAnsi="Arial Narrow" w:cs="Tahoma"/>
                <w:sz w:val="20"/>
                <w:szCs w:val="20"/>
                <w:lang w:eastAsia="tr-TR"/>
              </w:rPr>
              <w:t>Öğrencilerin küçük grup çalışmaları yaparak 100’e kadar olan bir nesne grubunu resmetmeleri istenir. Devamında resmedilen nesne grubunun matematiksel temsili yazılarak çözümlenmesi istenir.</w:t>
            </w:r>
          </w:p>
        </w:tc>
      </w:tr>
      <w:tr w14:paraId="3E3D7690" w14:textId="77777777" w:rsidTr="003B3C28">
        <w:tblPrEx>
          <w:tblW w:w="4822" w:type="pct"/>
          <w:tblInd w:w="274" w:type="dxa"/>
          <w:tblLayout w:type="fixed"/>
          <w:tblLook w:val="04A0"/>
        </w:tblPrEx>
        <w:trPr>
          <w:trHeight w:val="157"/>
        </w:trPr>
        <w:tc>
          <w:tcPr>
            <w:tcW w:w="988" w:type="pct"/>
            <w:tcMar>
              <w:top w:w="28" w:type="dxa"/>
              <w:bottom w:w="28" w:type="dxa"/>
            </w:tcMar>
            <w:vAlign w:val="center"/>
          </w:tcPr>
          <w:p w:rsidR="00841DDF" w:rsidRPr="009B427D" w:rsidP="003B3C28" w14:paraId="127245CD"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841DDF" w:rsidRPr="00081987" w:rsidP="003B3C28" w14:paraId="44EC747B" w14:textId="72BB5AE5">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947C6D" w:rsidR="00947C6D">
              <w:rPr>
                <w:rFonts w:ascii="Arial Narrow" w:eastAsia="Arial Nova" w:hAnsi="Arial Narrow" w:cs="Tahoma"/>
                <w:sz w:val="20"/>
                <w:szCs w:val="20"/>
                <w:lang w:eastAsia="tr-TR"/>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tc>
      </w:tr>
    </w:tbl>
    <w:p w:rsidR="00841DDF" w:rsidRPr="00AA576B" w:rsidP="00B578B1" w14:paraId="442E1401" w14:textId="77777777">
      <w:pPr>
        <w:pStyle w:val="NoSpacing"/>
        <w:jc w:val="center"/>
        <w:rPr>
          <w:b/>
        </w:rPr>
      </w:pPr>
    </w:p>
    <w:sectPr w:rsidSect="000D43CA">
      <w:pgSz w:w="11906" w:h="16838"/>
      <w:pgMar w:top="426" w:right="284" w:bottom="567" w:left="284" w:header="284" w:footer="340"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